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 w:line="360" w:lineRule="auto"/>
        <w:ind/>
        <w:rPr/>
      </w:pPr>
      <w:r>
        <w:rPr>
          <w:lang w:val="ro-RO" w:eastAsia="ro-RO"/>
        </w:rPr>
      </w:r>
      <w:r>
        <w:rPr>
          <w:lang w:val="ro-RO"/>
        </w:rPr>
      </w:r>
      <w:r>
        <w:rPr>
          <w:lang w:val="ro-RO"/>
        </w:rPr>
        <w:t xml:space="preserve">              </w:t>
      </w:r>
      <w:r/>
    </w:p>
    <w:p>
      <w:pPr>
        <w:pStyle w:val="888"/>
        <w:pBdr/>
        <w:spacing w:line="360" w:lineRule="auto"/>
        <w:ind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/>
        <w:jc w:val="both"/>
        <w:rPr/>
      </w:pPr>
      <w:r>
        <w:rPr>
          <w:b/>
          <w:lang w:val="ro-RO"/>
        </w:rPr>
        <w:t xml:space="preserve">Dr.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ALEXANDRU CIOCÎLTAN</w:t>
      </w:r>
      <w:r/>
    </w:p>
    <w:p>
      <w:pPr>
        <w:pStyle w:val="888"/>
        <w:pBdr/>
        <w:spacing w:line="360" w:lineRule="auto"/>
        <w:ind/>
        <w:rPr>
          <w:b/>
          <w:lang w:val="ro-RO"/>
        </w:rPr>
      </w:pPr>
      <w:r>
        <w:rPr>
          <w:b/>
          <w:lang w:val="ro-RO"/>
        </w:rPr>
        <w:t xml:space="preserve">(n. 1979, București)</w:t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pBdr/>
        <w:spacing w:line="360" w:lineRule="auto"/>
        <w:ind/>
        <w:rPr>
          <w:b/>
          <w:lang w:val="ro-RO"/>
        </w:rPr>
      </w:pPr>
      <w:r>
        <w:rPr>
          <w:b/>
          <w:lang w:val="ro-RO"/>
        </w:rPr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b/>
          <w:lang w:val="ro-RO"/>
        </w:rPr>
        <w:t xml:space="preserve">Cercetător Ştiinţific II – Institutul de Istorie „Nicolae Iorga” al Academiei Române, Bucureşti</w:t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b/>
          <w:lang w:val="ro-RO"/>
        </w:rPr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b/>
          <w:lang w:val="ro-RO"/>
        </w:rPr>
        <w:t xml:space="preserve">Direcții principale de cercetare</w:t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Probleme etnice şi co</w:t>
      </w:r>
      <w:r>
        <w:rPr>
          <w:lang w:val="ro-RO"/>
        </w:rPr>
        <w:t xml:space="preserve">nfesionale în spaţiul carpato-dunărean în evul mediu şi</w:t>
      </w:r>
      <w:r>
        <w:rPr>
          <w:lang w:val="ro-RO"/>
        </w:rPr>
        <w:t xml:space="preserve"> epoca premodernă; Istoria saşilor ardeleni în aceeaşi perioadă; Geografia istorică și cartografia spațiului carpato-danubiano-pontic; Istorie locală; Relatări străine de călătorie prin țările române; Activitatea catolică și protestantă la sud de Carpați. 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b/>
          <w:lang w:val="ro-RO"/>
        </w:rPr>
        <w:t xml:space="preserve">Formare profesională</w:t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1994</w:t>
      </w:r>
      <w:r>
        <w:rPr>
          <w:color w:val="000000"/>
          <w:lang w:val="it-IT"/>
        </w:rPr>
        <w:t xml:space="preserve">–</w:t>
      </w:r>
      <w:r>
        <w:rPr>
          <w:lang w:val="ro-RO"/>
        </w:rPr>
        <w:t xml:space="preserve">1998 Liceul german Hermann Oberth (Bucureşti). Diplomă de bacalaureat.</w:t>
      </w:r>
      <w:r/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1998</w:t>
      </w:r>
      <w:r>
        <w:rPr>
          <w:color w:val="000000"/>
          <w:lang w:val="it-IT"/>
        </w:rPr>
        <w:t xml:space="preserve">–</w:t>
      </w:r>
      <w:r>
        <w:rPr>
          <w:lang w:val="ro-RO"/>
        </w:rPr>
        <w:t xml:space="preserve">2002 Facultatea de Istorie – Universitatea din Bucureşti. Diplomă de licență.</w:t>
      </w:r>
      <w:r/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2003</w:t>
      </w:r>
      <w:r>
        <w:rPr>
          <w:color w:val="000000"/>
          <w:lang w:val="it-IT"/>
        </w:rPr>
        <w:t xml:space="preserve">–</w:t>
      </w:r>
      <w:r>
        <w:rPr>
          <w:lang w:val="ro-RO"/>
        </w:rPr>
        <w:t xml:space="preserve">2012 Doctorand al Institutului de Istorie „Nicolae Iorga” </w:t>
      </w:r>
      <w:r>
        <w:rPr>
          <w:color w:val="000000"/>
          <w:lang w:val="ro-RO"/>
        </w:rPr>
        <w:t xml:space="preserve">–</w:t>
      </w:r>
      <w:r>
        <w:rPr>
          <w:lang w:val="ro-RO"/>
        </w:rPr>
        <w:t xml:space="preserve"> Bucureşti; Tema lucrării de doctorat: </w:t>
      </w:r>
      <w:r>
        <w:rPr>
          <w:i/>
          <w:iCs/>
          <w:lang w:val="ro-RO"/>
        </w:rPr>
        <w:t xml:space="preserve">Comunităţile germane la sud de Carpaţi în evul mediu (secolele XIII</w:t>
      </w:r>
      <w:r>
        <w:rPr>
          <w:color w:val="000000"/>
          <w:lang w:val="ro-RO"/>
        </w:rPr>
        <w:t xml:space="preserve">–</w:t>
      </w:r>
      <w:r>
        <w:rPr>
          <w:i/>
          <w:iCs/>
          <w:lang w:val="ro-RO"/>
        </w:rPr>
        <w:t xml:space="preserve">XVIII)</w:t>
      </w:r>
      <w:r>
        <w:rPr>
          <w:iCs/>
          <w:lang w:val="ro-RO"/>
        </w:rPr>
        <w:t xml:space="preserve">.</w:t>
      </w:r>
      <w:r>
        <w:rPr>
          <w:i/>
          <w:iCs/>
          <w:lang w:val="ro-RO"/>
        </w:rPr>
        <w:t xml:space="preserve"> </w:t>
      </w:r>
      <w:r/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01.12.2004</w:t>
      </w:r>
      <w:r>
        <w:rPr>
          <w:color w:val="000000"/>
          <w:lang w:val="it-IT"/>
        </w:rPr>
        <w:t xml:space="preserve">–</w:t>
      </w:r>
      <w:r>
        <w:rPr>
          <w:lang w:val="ro-RO"/>
        </w:rPr>
        <w:t xml:space="preserve">28.02.2009 Redactor la „Revista Istorică” şi „Historical Yearbook”.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01.03.2009</w:t>
      </w:r>
      <w:r>
        <w:rPr>
          <w:color w:val="000000"/>
          <w:lang w:val="it-IT"/>
        </w:rPr>
        <w:t xml:space="preserve">–</w:t>
      </w:r>
      <w:r>
        <w:rPr>
          <w:lang w:val="ro-RO"/>
        </w:rPr>
        <w:t xml:space="preserve">14.04.2013 Cercetător Ştiinţific la Institutul de Istorie „Nicolae Iorga”.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2012 Doctor în istorie (06.06.2012 susţinerea publică a tezei de doctorat la Institutului de Istorie „Nicolae Iorga”). Diplomă de doctor în istorie.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15.04.2013</w:t>
      </w:r>
      <w:r>
        <w:rPr>
          <w:lang w:val="de-DE"/>
        </w:rPr>
        <w:t xml:space="preserve">–</w:t>
      </w:r>
      <w:r>
        <w:rPr>
          <w:lang w:val="ro-RO"/>
        </w:rPr>
        <w:t xml:space="preserve">31.07.2021 Cercetător Ştiinţific III la Institutul de Istorie „Nicolae Iorga”.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numPr>
          <w:ilvl w:val="0"/>
          <w:numId w:val="3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din 01.08.2021 Cercetător Ştiinţific II la Institutul de Istorie „Nicolae Iorga”.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b/>
          <w:lang w:val="ro-RO"/>
        </w:rPr>
        <w:t xml:space="preserve">Burse și stagii de cercetare</w:t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Bursier al fundaţiei Robert Bosch la Siebenbürgen-Institut (Gundelsheim am Neckar, 25.04.</w:t>
      </w:r>
      <w:r>
        <w:rPr>
          <w:lang w:val="de-DE"/>
        </w:rPr>
        <w:t xml:space="preserve">–</w:t>
      </w:r>
      <w:r>
        <w:rPr>
          <w:lang w:val="ro-RO"/>
        </w:rPr>
        <w:t xml:space="preserve">27.05.2005). </w:t>
      </w:r>
      <w:r/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Participare la schimbul inter-academic româno-bulgar în cadrul proiectelor comune de cercetare: 1. </w:t>
      </w:r>
      <w:r>
        <w:rPr>
          <w:i/>
          <w:lang w:val="ro-RO"/>
        </w:rPr>
        <w:t xml:space="preserve">Voyager et échanger dans les Balkans (XVe</w:t>
      </w:r>
      <w:r>
        <w:rPr>
          <w:lang w:val="ro-RO"/>
        </w:rPr>
        <w:t xml:space="preserve">–</w:t>
      </w:r>
      <w:r>
        <w:rPr>
          <w:i/>
          <w:lang w:val="ro-RO"/>
        </w:rPr>
        <w:t xml:space="preserve">XIXe siècle)</w:t>
      </w:r>
      <w:r>
        <w:rPr>
          <w:lang w:val="ro-RO"/>
        </w:rPr>
        <w:t xml:space="preserve">; 2. </w:t>
      </w:r>
      <w:r>
        <w:rPr>
          <w:i/>
          <w:lang w:val="ro-RO"/>
        </w:rPr>
        <w:t xml:space="preserve">Au Nord et au Sud du Danube: missionnaires, marchands, voyageurs (XVe</w:t>
      </w:r>
      <w:r>
        <w:rPr>
          <w:lang w:val="ro-RO"/>
        </w:rPr>
        <w:t xml:space="preserve">–</w:t>
      </w:r>
      <w:r>
        <w:rPr>
          <w:i/>
          <w:lang w:val="ro-RO"/>
        </w:rPr>
        <w:t xml:space="preserve">XIXe siècle)</w:t>
      </w:r>
      <w:r>
        <w:rPr>
          <w:lang w:val="ro-RO"/>
        </w:rPr>
        <w:t xml:space="preserve">; 3.</w:t>
      </w:r>
      <w:r>
        <w:rPr>
          <w:b/>
          <w:lang w:val="ro-RO"/>
        </w:rPr>
        <w:t xml:space="preserve"> </w:t>
      </w:r>
      <w:r>
        <w:rPr>
          <w:i/>
          <w:lang w:val="ro-RO"/>
        </w:rPr>
        <w:t xml:space="preserve">Itinéraires danubiens: communications, confessions et réseaux commerciaux (XVe–XIXe siècles)</w:t>
      </w:r>
      <w:r>
        <w:rPr>
          <w:lang w:val="ro-RO"/>
        </w:rPr>
        <w:t xml:space="preserve">; 4.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„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Prendre soin de leur avenir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”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. La famille et la transmission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 des biens en Europe du Su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d-Est (X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V</w:t>
      </w:r>
      <w:r>
        <w:rPr>
          <w:lang w:val="ro-RO"/>
        </w:rPr>
        <w:t xml:space="preserve">e–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XIX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e s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i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é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hu-HU"/>
        </w:rPr>
        <w:t xml:space="preserve">cles</w:t>
      </w:r>
      <w:r>
        <w:rPr>
          <w:rFonts w:ascii="Times New Roman" w:hAnsi="Times New Roman" w:eastAsia="Times New Roman" w:cs="Times New Roman"/>
          <w:sz w:val="24"/>
          <w:szCs w:val="24"/>
          <w:lang w:val="hu-HU"/>
        </w:rPr>
        <w:t xml:space="preserve">)</w:t>
      </w:r>
      <w:r>
        <w:rPr>
          <w:lang w:val="ro-RO"/>
        </w:rPr>
        <w:t xml:space="preserve">.</w:t>
      </w:r>
      <w:r>
        <w:rPr>
          <w:lang w:val="ro-RO"/>
        </w:rPr>
        <w:t xml:space="preserve"> Documentare la Dărjavna Agentsia „Arhivi”, Naučen Arhiv na Bălgarskata Akademia na Naukite, Biblioteca Naţională Sf. Chiril şi Metodiu (Sofia, 17</w:t>
      </w:r>
      <w:r>
        <w:rPr>
          <w:lang w:val="it-IT"/>
        </w:rPr>
        <w:t xml:space="preserve">–</w:t>
      </w:r>
      <w:r>
        <w:rPr>
          <w:lang w:val="ro-RO"/>
        </w:rPr>
        <w:t xml:space="preserve">23.10.2011, 24</w:t>
      </w:r>
      <w:r>
        <w:rPr>
          <w:lang w:val="it-IT"/>
        </w:rPr>
        <w:t xml:space="preserve">–</w:t>
      </w:r>
      <w:r>
        <w:rPr>
          <w:lang w:val="ro-RO"/>
        </w:rPr>
        <w:t xml:space="preserve">30.09.2012, 02</w:t>
      </w:r>
      <w:r>
        <w:rPr>
          <w:lang w:val="it-IT"/>
        </w:rPr>
        <w:t xml:space="preserve">–</w:t>
      </w:r>
      <w:r>
        <w:rPr>
          <w:lang w:val="ro-RO"/>
        </w:rPr>
        <w:t xml:space="preserve">15.06.2013, 30.09.</w:t>
      </w:r>
      <w:r>
        <w:rPr>
          <w:lang w:val="it-IT"/>
        </w:rPr>
        <w:t xml:space="preserve">–</w:t>
      </w:r>
      <w:r>
        <w:rPr>
          <w:lang w:val="ro-RO"/>
        </w:rPr>
        <w:t xml:space="preserve">13.10.2013, 01</w:t>
      </w:r>
      <w:r>
        <w:rPr>
          <w:lang w:val="it-IT"/>
        </w:rPr>
        <w:t xml:space="preserve">–14.06.2014, 02–15.11.2015, 21.11.–04.12.2016, </w:t>
      </w:r>
      <w:r>
        <w:rPr>
          <w:lang w:val="ro-RO"/>
        </w:rPr>
        <w:t xml:space="preserve">04</w:t>
      </w:r>
      <w:r>
        <w:rPr>
          <w:lang w:val="it-IT"/>
        </w:rPr>
        <w:t xml:space="preserve">–</w:t>
      </w:r>
      <w:r>
        <w:rPr>
          <w:lang w:val="ro-RO"/>
        </w:rPr>
        <w:t xml:space="preserve">17.11.2018, 17.06.</w:t>
      </w:r>
      <w:r>
        <w:rPr>
          <w:lang w:val="it-IT"/>
        </w:rPr>
        <w:t xml:space="preserve">–03.07.2019</w:t>
      </w:r>
      <w:r>
        <w:rPr>
          <w:lang w:val="ro-RO"/>
        </w:rPr>
        <w:t xml:space="preserve">, </w:t>
      </w:r>
      <w:r>
        <w:rPr>
          <w:lang w:val="ro-RO"/>
        </w:rPr>
        <w:t xml:space="preserve">13</w:t>
      </w:r>
      <w:r>
        <w:rPr>
          <w:lang w:val="it-IT"/>
        </w:rPr>
        <w:t xml:space="preserve">–</w:t>
      </w:r>
      <w:r>
        <w:rPr>
          <w:lang w:val="ro-RO"/>
        </w:rPr>
        <w:t xml:space="preserve">26.11.2023</w:t>
      </w:r>
      <w:r>
        <w:rPr>
          <w:lang w:val="ro-RO"/>
        </w:rPr>
        <w:t xml:space="preserve">).</w:t>
      </w:r>
      <w:r/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Bursier în proiectul post-doctoral „Minerva – Cooperare pentru cariera de elită în cercetarea doctorală şi post-doctorală” (POSDRU 159/1.5/S/137832) (București, 08.05.2014–30.11.2015). Documentare la Vatican</w:t>
      </w:r>
      <w:r>
        <w:rPr>
          <w:lang w:val="it-IT"/>
        </w:rPr>
        <w:t xml:space="preserve"> în Archivio Storico della Sacra Congregazione „De Propaganda Fide”, Archivio Segreto Vaticano şi Biblioteca Apostolica Vaticana (Roma, 04.01.–07.02.2015).</w:t>
      </w:r>
      <w:r/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Participare la schimbul inter-academic româno-moldav (Chișinău, 20–30.11.2017, 26.06.–09.07.2018).</w:t>
      </w:r>
      <w:r>
        <w:rPr>
          <w:lang w:val="it-IT"/>
        </w:rPr>
        <w:t xml:space="preserve"> </w:t>
      </w:r>
      <w:r/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Bursier „Vasile Pârvan” la Accademia di Romania </w:t>
      </w:r>
      <w:r>
        <w:rPr>
          <w:lang w:val="it-IT"/>
        </w:rPr>
        <w:t xml:space="preserve">(Roma, 08.01.–18.12.2020)</w:t>
      </w:r>
      <w:r>
        <w:rPr>
          <w:lang w:val="ro-RO"/>
        </w:rPr>
        <w:t xml:space="preserve">. Bursa de cercetare a fost acordată de Ministerul Educației și Cercetării prin Agenția de Credite și Burse de Studii. Documentare în arhivele și bibliotecile din Italia și Vatican.</w:t>
      </w:r>
      <w:r>
        <w:rPr>
          <w:lang w:val="ro-RO"/>
        </w:rPr>
      </w:r>
    </w:p>
    <w:p>
      <w:pPr>
        <w:pBdr/>
        <w:spacing w:line="360" w:lineRule="auto"/>
        <w:ind w:firstLine="0" w:left="720"/>
        <w:jc w:val="both"/>
        <w:rPr>
          <w:lang w:val="ro-RO"/>
        </w:rPr>
      </w:pPr>
      <w:r>
        <w:rPr>
          <w:highlight w:val="none"/>
          <w:lang w:val="ro-RO"/>
        </w:rPr>
      </w:r>
      <w:r>
        <w:rPr>
          <w:highlight w:val="none"/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b/>
          <w:lang w:val="ro-RO"/>
        </w:rPr>
        <w:t xml:space="preserve">Colaborări </w:t>
      </w:r>
      <w:r>
        <w:rPr>
          <w:b/>
          <w:lang w:val="ro-RO"/>
        </w:rPr>
      </w:r>
      <w:r>
        <w:rPr>
          <w:b/>
          <w:lang w:val="ro-RO"/>
        </w:rPr>
      </w:r>
    </w:p>
    <w:p>
      <w:pPr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highlight w:val="none"/>
          <w:lang w:val="ro-RO"/>
        </w:rPr>
        <w:t xml:space="preserve">C</w:t>
      </w:r>
      <w:r>
        <w:rPr>
          <w:b w:val="0"/>
          <w:bCs w:val="0"/>
          <w:highlight w:val="none"/>
          <w:lang w:val="ro-RO"/>
        </w:rPr>
        <w:t xml:space="preserve">olaborare la proiectul </w:t>
      </w:r>
      <w:r>
        <w:rPr>
          <w:b w:val="0"/>
          <w:bCs w:val="0"/>
          <w:i/>
          <w:iCs/>
          <w:highlight w:val="none"/>
          <w:lang w:val="ro-RO"/>
        </w:rPr>
        <w:t xml:space="preserve">Enciclopedia Izvoarelor</w:t>
      </w:r>
      <w:r>
        <w:rPr>
          <w:b w:val="0"/>
          <w:bCs w:val="0"/>
          <w:highlight w:val="none"/>
          <w:lang w:val="ro-RO"/>
        </w:rPr>
        <w:t xml:space="preserve">, inițiat de Secția de Științe Istorice și Arheologie a Academiei Române</w:t>
      </w:r>
      <w:r>
        <w:rPr>
          <w:highlight w:val="none"/>
          <w:lang w:val="ro-RO"/>
        </w:rPr>
        <w:t xml:space="preserve"> (2023).</w:t>
      </w:r>
      <w:r>
        <w:rPr>
          <w:highlight w:val="none"/>
          <w:lang w:val="ro-RO"/>
        </w:rPr>
      </w:r>
      <w:r>
        <w:rPr>
          <w:lang w:val="ro-RO"/>
        </w:rPr>
      </w:r>
    </w:p>
    <w:p>
      <w:pPr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</w:r>
      <w:r>
        <w:rPr>
          <w:b w:val="0"/>
          <w:bCs w:val="0"/>
          <w:highlight w:val="none"/>
          <w:lang w:val="ro-RO"/>
        </w:rPr>
        <w:t xml:space="preserve">Colaborare cu Departamentul pentru Relații Interetnice din cadrul Guvernului României și cu Forumul Democrat al Germanilor din România (Demokratisches Forum der Deutschen in Rum</w:t>
      </w:r>
      <w:r>
        <w:rPr>
          <w:rFonts w:hint="default" w:ascii="Times New Roman" w:hAnsi="Times New Roman" w:eastAsia="Times New Roman" w:cs="Times New Roman"/>
          <w:b w:val="0"/>
          <w:bCs w:val="0"/>
          <w:highlight w:val="none"/>
          <w:lang w:val="ro-RO"/>
        </w:rPr>
        <w:t xml:space="preserve">ä</w:t>
      </w:r>
      <w:r>
        <w:rPr>
          <w:b w:val="0"/>
          <w:bCs w:val="0"/>
          <w:highlight w:val="none"/>
          <w:lang w:val="ro-RO"/>
        </w:rPr>
        <w:t xml:space="preserve">nien) în vederea întocmirii unei istorii a germanilor din România (2022</w:t>
      </w:r>
      <w:r>
        <w:rPr>
          <w:lang w:val="it-IT"/>
        </w:rPr>
        <w:t xml:space="preserve">–</w:t>
      </w:r>
      <w:r>
        <w:rPr>
          <w:b w:val="0"/>
          <w:bCs w:val="0"/>
          <w:highlight w:val="none"/>
          <w:lang w:val="ro-RO"/>
        </w:rPr>
        <w:t xml:space="preserve">2024).</w:t>
      </w:r>
      <w:r>
        <w:rPr>
          <w:highlight w:val="none"/>
          <w:lang w:val="ro-RO"/>
        </w:rPr>
      </w:r>
      <w:r/>
    </w:p>
    <w:p>
      <w:pPr>
        <w:pStyle w:val="888"/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b/>
          <w:lang w:val="ro-RO"/>
        </w:rPr>
        <w:t xml:space="preserve">Premii și distincții</w:t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Premiul III la concursul „Premiile Arhivelor Naţionale” (2010).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Premiul III la concursul „Premiile Arhivelor Naţionale” (2013).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Premiul III la concursul „Premiile Arhivelor Naţionale” (2015).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Medalia pentru cercetarea istoriei orașelor decernată de Comisia pentru Istoria Orașelor din România (2017). Distincția a fost acordată pentru monografia </w:t>
      </w:r>
      <w:r>
        <w:rPr>
          <w:i/>
          <w:lang w:val="ro-RO"/>
        </w:rPr>
        <w:t xml:space="preserve">Comunităţile germane la sud de Carpaţi în evul mediu (secolele XIII–XVIII)</w:t>
      </w:r>
      <w:r>
        <w:rPr>
          <w:lang w:val="ro-RO"/>
        </w:rPr>
        <w:t xml:space="preserve">, Brăila: Editura Istros a Muzeului Brăilei, 2015, 517 p. (Colecţia Teze de doctorat – Istorie, 34).</w:t>
      </w:r>
      <w:r/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Premiul „Nicolae Iorga” al Academiei Române (2017) pentru lucrarea </w:t>
      </w:r>
      <w:r>
        <w:rPr>
          <w:i/>
          <w:lang w:val="ro-RO"/>
        </w:rPr>
        <w:t xml:space="preserve">Comunităţile germane la sud de Carpaţi în evul mediu (secolele XIII–XVIII)</w:t>
      </w:r>
      <w:r>
        <w:rPr>
          <w:lang w:val="ro-RO"/>
        </w:rPr>
        <w:t xml:space="preserve">, Brăila: Editura Istros a Muzeului Brăilei, 2015, 517 p. (Colecţia Teze de doctorat – Istorie, 34).</w:t>
      </w:r>
      <w:r>
        <w:rPr>
          <w:highlight w:val="none"/>
          <w:lang w:val="ro-RO"/>
        </w:rPr>
      </w:r>
      <w:r/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lang w:val="ro-RO"/>
        </w:rPr>
      </w:r>
      <w:r>
        <w:rPr>
          <w:b/>
          <w:lang w:val="ro-RO"/>
        </w:rPr>
      </w:r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b/>
          <w:lang w:val="ro-RO"/>
        </w:rPr>
        <w:t xml:space="preserve">Competențe lingvistice</w:t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  <w:t xml:space="preserve">Limbi străine cunoscute: germană, engleză, franceză, italiană, latină.</w:t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/>
        <w:jc w:val="both"/>
        <w:rPr>
          <w:b/>
          <w:lang w:val="ro-RO"/>
        </w:rPr>
      </w:pPr>
      <w:r>
        <w:rPr>
          <w:b/>
          <w:lang w:val="ro-RO"/>
        </w:rPr>
        <w:t xml:space="preserve">Contact</w:t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88"/>
        <w:numPr>
          <w:ilvl w:val="0"/>
          <w:numId w:val="1"/>
        </w:numPr>
        <w:pBdr/>
        <w:spacing w:line="360" w:lineRule="auto"/>
        <w:ind/>
        <w:jc w:val="both"/>
        <w:rPr/>
      </w:pPr>
      <w:r>
        <w:rPr>
          <w:lang w:val="ro-RO"/>
        </w:rPr>
        <w:t xml:space="preserve">E-mail: </w:t>
      </w:r>
      <w:hyperlink r:id="rId10" w:tooltip="mailto:alex.ciociltan@gmail.com" w:history="1">
        <w:r>
          <w:rPr>
            <w:rStyle w:val="939"/>
            <w:lang w:val="ro-RO"/>
          </w:rPr>
          <w:t xml:space="preserve">alex.ciociltan@gmail.com</w:t>
        </w:r>
      </w:hyperlink>
      <w:r/>
      <w:r/>
    </w:p>
    <w:p>
      <w:pPr>
        <w:pStyle w:val="888"/>
        <w:pBdr/>
        <w:shd w:val="clear" w:color="auto" w:fill="ffffff"/>
        <w:spacing w:line="360" w:lineRule="auto"/>
        <w:ind/>
        <w:jc w:val="both"/>
        <w:rPr>
          <w:rStyle w:val="939"/>
          <w:u w:val="none"/>
          <w:lang w:val="ro-RO"/>
        </w:rPr>
      </w:pPr>
      <w:r>
        <w:rPr>
          <w:u w:val="none"/>
          <w:lang w:val="ro-RO"/>
        </w:rPr>
      </w:r>
      <w:r>
        <w:rPr>
          <w:rStyle w:val="939"/>
          <w:u w:val="none"/>
          <w:lang w:val="ro-RO"/>
        </w:rPr>
      </w:r>
      <w:r>
        <w:rPr>
          <w:rStyle w:val="939"/>
          <w:u w:val="none"/>
          <w:lang w:val="ro-RO"/>
        </w:rPr>
      </w:r>
    </w:p>
    <w:p>
      <w:pPr>
        <w:pStyle w:val="888"/>
        <w:pBdr/>
        <w:spacing w:line="360" w:lineRule="auto"/>
        <w:ind w:right="0" w:firstLine="0" w:left="720"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 w:right="0" w:firstLine="0" w:left="720"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 w:right="0" w:firstLine="0" w:left="720"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 w:right="0" w:firstLine="0" w:left="720"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 w:right="0" w:firstLine="0" w:left="720"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 w:right="0" w:firstLine="0" w:left="720"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 w:right="0" w:firstLine="0" w:left="720"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p>
      <w:pPr>
        <w:pStyle w:val="888"/>
        <w:pBdr/>
        <w:spacing w:line="360" w:lineRule="auto"/>
        <w:ind w:right="0" w:firstLine="0" w:left="720"/>
        <w:jc w:val="both"/>
        <w:rPr>
          <w:lang w:val="ro-RO"/>
        </w:rPr>
      </w:pPr>
      <w:r>
        <w:rPr>
          <w:lang w:val="ro-RO"/>
        </w:rPr>
      </w:r>
      <w:r>
        <w:rPr>
          <w:lang w:val="ro-RO"/>
        </w:rPr>
      </w:r>
      <w:r>
        <w:rPr>
          <w:lang w:val="ro-RO"/>
        </w:rPr>
      </w:r>
    </w:p>
    <w:sectPr>
      <w:footerReference w:type="default" r:id="rId9"/>
      <w:footnotePr/>
      <w:endnotePr/>
      <w:type w:val="nextPage"/>
      <w:pgSz w:h="15840" w:orient="portrait" w:w="12240"/>
      <w:pgMar w:top="1440" w:right="1800" w:bottom="1440" w:left="1800" w:header="0" w:footer="72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0000000000000"/>
  </w:font>
  <w:font w:name="Segoe UI">
    <w:panose1 w:val="020B0502040204020203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Wingdings">
    <w:panose1 w:val="05000000000000000000"/>
  </w:font>
  <w:font w:name="Noto Serif CJK SC">
    <w:panose1 w:val="02020400000000000000"/>
  </w:font>
  <w:font w:name="Lucida Sans">
    <w:panose1 w:val="020B06020305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7"/>
                            <w:pBdr/>
                            <w:spacing/>
                            <w:ind/>
                            <w:rPr/>
                          </w:pPr>
                          <w:r>
                            <w:rPr>
                              <w:rStyle w:val="938"/>
                            </w:rPr>
                            <w:fldChar w:fldCharType="begin"/>
                          </w:r>
                          <w:r>
                            <w:rPr>
                              <w:rStyle w:val="938"/>
                            </w:rPr>
                            <w:instrText xml:space="preserve"> PAGE </w:instrText>
                          </w:r>
                          <w:r>
                            <w:rPr>
                              <w:rStyle w:val="938"/>
                            </w:rPr>
                            <w:fldChar w:fldCharType="separate"/>
                          </w:r>
                          <w:r>
                            <w:rPr>
                              <w:rStyle w:val="938"/>
                            </w:rPr>
                            <w:t xml:space="preserve">3</w:t>
                          </w:r>
                          <w:r>
                            <w:rPr>
                              <w:rStyle w:val="938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4;o:allowoverlap:true;o:allowincell:false;mso-position-horizontal-relative:margin;mso-position-horizontal:center;mso-position-vertical-relative:text;margin-top:0.05pt;mso-position-vertical:absolute;width:6.0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7"/>
                      <w:pBdr/>
                      <w:spacing/>
                      <w:ind/>
                      <w:rPr/>
                    </w:pPr>
                    <w:r>
                      <w:rPr>
                        <w:rStyle w:val="938"/>
                      </w:rPr>
                      <w:fldChar w:fldCharType="begin"/>
                    </w:r>
                    <w:r>
                      <w:rPr>
                        <w:rStyle w:val="938"/>
                      </w:rPr>
                      <w:instrText xml:space="preserve"> PAGE </w:instrText>
                    </w:r>
                    <w:r>
                      <w:rPr>
                        <w:rStyle w:val="938"/>
                      </w:rPr>
                      <w:fldChar w:fldCharType="separate"/>
                    </w:r>
                    <w:r>
                      <w:rPr>
                        <w:rStyle w:val="938"/>
                      </w:rPr>
                      <w:t xml:space="preserve">3</w:t>
                    </w:r>
                    <w:r>
                      <w:rPr>
                        <w:rStyle w:val="938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cs="Times New Roman"/>
        <w:lang w:val="ro-R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erif CJK SC" w:cs="Lucida Sans"/>
        <w:sz w:val="24"/>
        <w:szCs w:val="24"/>
        <w:lang w:val="ro-RO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8"/>
    <w:next w:val="888"/>
    <w:link w:val="71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937"/>
    <w:link w:val="71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888"/>
    <w:next w:val="888"/>
    <w:link w:val="71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937"/>
    <w:link w:val="71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8">
    <w:name w:val="Heading 3"/>
    <w:basedOn w:val="888"/>
    <w:next w:val="888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937"/>
    <w:link w:val="71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888"/>
    <w:next w:val="888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937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8"/>
    <w:next w:val="888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937"/>
    <w:link w:val="72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8"/>
    <w:next w:val="888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937"/>
    <w:link w:val="72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8"/>
    <w:next w:val="888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937"/>
    <w:link w:val="72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8"/>
    <w:next w:val="888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937"/>
    <w:link w:val="72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8"/>
    <w:next w:val="888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937"/>
    <w:link w:val="73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pBdr/>
      <w:spacing w:after="0" w:before="0" w:line="240" w:lineRule="auto"/>
      <w:ind/>
    </w:pPr>
  </w:style>
  <w:style w:type="paragraph" w:styleId="733">
    <w:name w:val="Title"/>
    <w:basedOn w:val="888"/>
    <w:next w:val="888"/>
    <w:link w:val="73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4">
    <w:name w:val="Title Char"/>
    <w:basedOn w:val="937"/>
    <w:link w:val="733"/>
    <w:uiPriority w:val="10"/>
    <w:pPr>
      <w:pBdr/>
      <w:spacing/>
      <w:ind/>
    </w:pPr>
    <w:rPr>
      <w:sz w:val="48"/>
      <w:szCs w:val="48"/>
    </w:rPr>
  </w:style>
  <w:style w:type="paragraph" w:styleId="735">
    <w:name w:val="Subtitle"/>
    <w:basedOn w:val="888"/>
    <w:next w:val="888"/>
    <w:link w:val="73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6">
    <w:name w:val="Subtitle Char"/>
    <w:basedOn w:val="937"/>
    <w:link w:val="735"/>
    <w:uiPriority w:val="11"/>
    <w:pPr>
      <w:pBdr/>
      <w:spacing/>
      <w:ind/>
    </w:pPr>
    <w:rPr>
      <w:sz w:val="24"/>
      <w:szCs w:val="24"/>
    </w:rPr>
  </w:style>
  <w:style w:type="paragraph" w:styleId="737">
    <w:name w:val="Quote"/>
    <w:basedOn w:val="888"/>
    <w:next w:val="888"/>
    <w:link w:val="738"/>
    <w:uiPriority w:val="29"/>
    <w:qFormat/>
    <w:pPr>
      <w:pBdr/>
      <w:spacing/>
      <w:ind w:right="720" w:left="720"/>
    </w:pPr>
    <w:rPr>
      <w:i/>
    </w:rPr>
  </w:style>
  <w:style w:type="character" w:styleId="738">
    <w:name w:val="Quote Char"/>
    <w:link w:val="737"/>
    <w:uiPriority w:val="29"/>
    <w:pPr>
      <w:pBdr/>
      <w:spacing/>
      <w:ind/>
    </w:pPr>
    <w:rPr>
      <w:i/>
    </w:rPr>
  </w:style>
  <w:style w:type="paragraph" w:styleId="739">
    <w:name w:val="Intense Quote"/>
    <w:basedOn w:val="888"/>
    <w:next w:val="888"/>
    <w:link w:val="7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0">
    <w:name w:val="Intense Quote Char"/>
    <w:link w:val="739"/>
    <w:uiPriority w:val="30"/>
    <w:pPr>
      <w:pBdr/>
      <w:spacing/>
      <w:ind/>
    </w:pPr>
    <w:rPr>
      <w:i/>
    </w:rPr>
  </w:style>
  <w:style w:type="paragraph" w:styleId="741">
    <w:name w:val="Header"/>
    <w:basedOn w:val="888"/>
    <w:link w:val="74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2">
    <w:name w:val="Header Char"/>
    <w:basedOn w:val="937"/>
    <w:link w:val="741"/>
    <w:uiPriority w:val="99"/>
    <w:pPr>
      <w:pBdr/>
      <w:spacing/>
      <w:ind/>
    </w:pPr>
  </w:style>
  <w:style w:type="character" w:styleId="743">
    <w:name w:val="Footer Char"/>
    <w:basedOn w:val="937"/>
    <w:link w:val="947"/>
    <w:uiPriority w:val="99"/>
    <w:pPr>
      <w:pBdr/>
      <w:spacing/>
      <w:ind/>
    </w:pPr>
  </w:style>
  <w:style w:type="character" w:styleId="744">
    <w:name w:val="Caption Char"/>
    <w:basedOn w:val="944"/>
    <w:link w:val="947"/>
    <w:uiPriority w:val="99"/>
    <w:pPr>
      <w:pBdr/>
      <w:spacing/>
      <w:ind/>
    </w:pPr>
  </w:style>
  <w:style w:type="table" w:styleId="74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1">
    <w:name w:val="footnote text"/>
    <w:basedOn w:val="888"/>
    <w:link w:val="87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2">
    <w:name w:val="Footnote Text Char"/>
    <w:link w:val="871"/>
    <w:uiPriority w:val="99"/>
    <w:pPr>
      <w:pBdr/>
      <w:spacing/>
      <w:ind/>
    </w:pPr>
    <w:rPr>
      <w:sz w:val="18"/>
    </w:rPr>
  </w:style>
  <w:style w:type="character" w:styleId="873">
    <w:name w:val="footnote reference"/>
    <w:basedOn w:val="937"/>
    <w:uiPriority w:val="99"/>
    <w:unhideWhenUsed/>
    <w:pPr>
      <w:pBdr/>
      <w:spacing/>
      <w:ind/>
    </w:pPr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5">
    <w:name w:val="Endnote Text Char"/>
    <w:link w:val="874"/>
    <w:uiPriority w:val="99"/>
    <w:pPr>
      <w:pBdr/>
      <w:spacing/>
      <w:ind/>
    </w:pPr>
    <w:rPr>
      <w:sz w:val="20"/>
    </w:rPr>
  </w:style>
  <w:style w:type="character" w:styleId="876">
    <w:name w:val="endnote reference"/>
    <w:basedOn w:val="937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pBdr/>
      <w:spacing w:after="57"/>
      <w:ind w:right="0" w:firstLine="0" w:left="0"/>
    </w:pPr>
  </w:style>
  <w:style w:type="paragraph" w:styleId="878">
    <w:name w:val="toc 2"/>
    <w:basedOn w:val="888"/>
    <w:next w:val="888"/>
    <w:uiPriority w:val="39"/>
    <w:unhideWhenUsed/>
    <w:pPr>
      <w:pBdr/>
      <w:spacing w:after="57"/>
      <w:ind w:right="0" w:firstLine="0" w:left="283"/>
    </w:pPr>
  </w:style>
  <w:style w:type="paragraph" w:styleId="879">
    <w:name w:val="toc 3"/>
    <w:basedOn w:val="888"/>
    <w:next w:val="888"/>
    <w:uiPriority w:val="39"/>
    <w:unhideWhenUsed/>
    <w:pPr>
      <w:pBdr/>
      <w:spacing w:after="57"/>
      <w:ind w:right="0" w:firstLine="0" w:left="567"/>
    </w:pPr>
  </w:style>
  <w:style w:type="paragraph" w:styleId="880">
    <w:name w:val="toc 4"/>
    <w:basedOn w:val="888"/>
    <w:next w:val="888"/>
    <w:uiPriority w:val="39"/>
    <w:unhideWhenUsed/>
    <w:pPr>
      <w:pBdr/>
      <w:spacing w:after="57"/>
      <w:ind w:right="0" w:firstLine="0" w:left="850"/>
    </w:pPr>
  </w:style>
  <w:style w:type="paragraph" w:styleId="881">
    <w:name w:val="toc 5"/>
    <w:basedOn w:val="888"/>
    <w:next w:val="888"/>
    <w:uiPriority w:val="39"/>
    <w:unhideWhenUsed/>
    <w:pPr>
      <w:pBdr/>
      <w:spacing w:after="57"/>
      <w:ind w:right="0" w:firstLine="0" w:left="1134"/>
    </w:pPr>
  </w:style>
  <w:style w:type="paragraph" w:styleId="882">
    <w:name w:val="toc 6"/>
    <w:basedOn w:val="888"/>
    <w:next w:val="888"/>
    <w:uiPriority w:val="39"/>
    <w:unhideWhenUsed/>
    <w:pPr>
      <w:pBdr/>
      <w:spacing w:after="57"/>
      <w:ind w:right="0" w:firstLine="0" w:left="1417"/>
    </w:pPr>
  </w:style>
  <w:style w:type="paragraph" w:styleId="883">
    <w:name w:val="toc 7"/>
    <w:basedOn w:val="888"/>
    <w:next w:val="888"/>
    <w:uiPriority w:val="39"/>
    <w:unhideWhenUsed/>
    <w:pPr>
      <w:pBdr/>
      <w:spacing w:after="57"/>
      <w:ind w:right="0" w:firstLine="0" w:left="1701"/>
    </w:pPr>
  </w:style>
  <w:style w:type="paragraph" w:styleId="884">
    <w:name w:val="toc 8"/>
    <w:basedOn w:val="888"/>
    <w:next w:val="888"/>
    <w:uiPriority w:val="39"/>
    <w:unhideWhenUsed/>
    <w:pPr>
      <w:pBdr/>
      <w:spacing w:after="57"/>
      <w:ind w:right="0" w:firstLine="0" w:left="1984"/>
    </w:pPr>
  </w:style>
  <w:style w:type="paragraph" w:styleId="885">
    <w:name w:val="toc 9"/>
    <w:basedOn w:val="888"/>
    <w:next w:val="888"/>
    <w:uiPriority w:val="39"/>
    <w:unhideWhenUsed/>
    <w:pPr>
      <w:pBdr/>
      <w:spacing w:after="57"/>
      <w:ind w:right="0" w:firstLine="0" w:left="2268"/>
    </w:p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qFormat/>
    <w:pPr>
      <w:widowControl w:val="true"/>
      <w:pBdr/>
      <w:spacing/>
      <w:ind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character" w:styleId="889">
    <w:name w:val="WW8Num1z0"/>
    <w:qFormat/>
    <w:pPr>
      <w:pBdr/>
      <w:spacing/>
      <w:ind/>
    </w:pPr>
  </w:style>
  <w:style w:type="character" w:styleId="890">
    <w:name w:val="WW8Num1z1"/>
    <w:qFormat/>
    <w:pPr>
      <w:pBdr/>
      <w:spacing/>
      <w:ind/>
    </w:pPr>
  </w:style>
  <w:style w:type="character" w:styleId="891">
    <w:name w:val="WW8Num1z2"/>
    <w:qFormat/>
    <w:pPr>
      <w:pBdr/>
      <w:spacing/>
      <w:ind/>
    </w:pPr>
  </w:style>
  <w:style w:type="character" w:styleId="892">
    <w:name w:val="WW8Num1z3"/>
    <w:qFormat/>
    <w:pPr>
      <w:pBdr/>
      <w:spacing/>
      <w:ind/>
    </w:pPr>
  </w:style>
  <w:style w:type="character" w:styleId="893">
    <w:name w:val="WW8Num1z4"/>
    <w:qFormat/>
    <w:pPr>
      <w:pBdr/>
      <w:spacing/>
      <w:ind/>
    </w:pPr>
  </w:style>
  <w:style w:type="character" w:styleId="894">
    <w:name w:val="WW8Num1z5"/>
    <w:qFormat/>
    <w:pPr>
      <w:pBdr/>
      <w:spacing/>
      <w:ind/>
    </w:pPr>
  </w:style>
  <w:style w:type="character" w:styleId="895">
    <w:name w:val="WW8Num1z6"/>
    <w:qFormat/>
    <w:pPr>
      <w:pBdr/>
      <w:spacing/>
      <w:ind/>
    </w:pPr>
  </w:style>
  <w:style w:type="character" w:styleId="896">
    <w:name w:val="WW8Num1z7"/>
    <w:qFormat/>
    <w:pPr>
      <w:pBdr/>
      <w:spacing/>
      <w:ind/>
    </w:pPr>
  </w:style>
  <w:style w:type="character" w:styleId="897">
    <w:name w:val="WW8Num1z8"/>
    <w:qFormat/>
    <w:pPr>
      <w:pBdr/>
      <w:spacing/>
      <w:ind/>
    </w:pPr>
  </w:style>
  <w:style w:type="character" w:styleId="898">
    <w:name w:val="WW8Num2z0"/>
    <w:qFormat/>
    <w:pPr>
      <w:pBdr/>
      <w:spacing/>
      <w:ind/>
    </w:pPr>
  </w:style>
  <w:style w:type="character" w:styleId="899">
    <w:name w:val="WW8Num2z1"/>
    <w:qFormat/>
    <w:pPr>
      <w:pBdr/>
      <w:spacing/>
      <w:ind/>
    </w:pPr>
  </w:style>
  <w:style w:type="character" w:styleId="900">
    <w:name w:val="WW8Num2z2"/>
    <w:qFormat/>
    <w:pPr>
      <w:pBdr/>
      <w:spacing/>
      <w:ind/>
    </w:pPr>
  </w:style>
  <w:style w:type="character" w:styleId="901">
    <w:name w:val="WW8Num2z3"/>
    <w:qFormat/>
    <w:pPr>
      <w:pBdr/>
      <w:spacing/>
      <w:ind/>
    </w:pPr>
  </w:style>
  <w:style w:type="character" w:styleId="902">
    <w:name w:val="WW8Num2z4"/>
    <w:qFormat/>
    <w:pPr>
      <w:pBdr/>
      <w:spacing/>
      <w:ind/>
    </w:pPr>
  </w:style>
  <w:style w:type="character" w:styleId="903">
    <w:name w:val="WW8Num2z5"/>
    <w:qFormat/>
    <w:pPr>
      <w:pBdr/>
      <w:spacing/>
      <w:ind/>
    </w:pPr>
  </w:style>
  <w:style w:type="character" w:styleId="904">
    <w:name w:val="WW8Num2z6"/>
    <w:qFormat/>
    <w:pPr>
      <w:pBdr/>
      <w:spacing/>
      <w:ind/>
    </w:pPr>
  </w:style>
  <w:style w:type="character" w:styleId="905">
    <w:name w:val="WW8Num2z7"/>
    <w:qFormat/>
    <w:pPr>
      <w:pBdr/>
      <w:spacing/>
      <w:ind/>
    </w:pPr>
  </w:style>
  <w:style w:type="character" w:styleId="906">
    <w:name w:val="WW8Num2z8"/>
    <w:qFormat/>
    <w:pPr>
      <w:pBdr/>
      <w:spacing/>
      <w:ind/>
    </w:pPr>
  </w:style>
  <w:style w:type="character" w:styleId="907">
    <w:name w:val="WW8Num3z0"/>
    <w:qFormat/>
    <w:pPr>
      <w:pBdr/>
      <w:spacing/>
      <w:ind/>
    </w:pPr>
    <w:rPr>
      <w:rFonts w:ascii="Times New Roman" w:hAnsi="Times New Roman" w:eastAsia="Times New Roman" w:cs="Times New Roman"/>
    </w:rPr>
  </w:style>
  <w:style w:type="character" w:styleId="908">
    <w:name w:val="WW8Num3z1"/>
    <w:qFormat/>
    <w:pPr>
      <w:pBdr/>
      <w:spacing/>
      <w:ind/>
    </w:pPr>
    <w:rPr>
      <w:lang w:val="ro-RO"/>
    </w:rPr>
  </w:style>
  <w:style w:type="character" w:styleId="909">
    <w:name w:val="WW8Num3z2"/>
    <w:qFormat/>
    <w:pPr>
      <w:pBdr/>
      <w:spacing/>
      <w:ind/>
    </w:pPr>
    <w:rPr>
      <w:rFonts w:ascii="Wingdings" w:hAnsi="Wingdings" w:cs="Wingdings"/>
    </w:rPr>
  </w:style>
  <w:style w:type="character" w:styleId="910">
    <w:name w:val="WW8Num3z3"/>
    <w:qFormat/>
    <w:pPr>
      <w:pBdr/>
      <w:spacing/>
      <w:ind/>
    </w:pPr>
  </w:style>
  <w:style w:type="character" w:styleId="911">
    <w:name w:val="WW8Num3z6"/>
    <w:qFormat/>
    <w:pPr>
      <w:pBdr/>
      <w:spacing/>
      <w:ind/>
    </w:pPr>
    <w:rPr>
      <w:rFonts w:ascii="Symbol" w:hAnsi="Symbol" w:cs="Symbol"/>
    </w:rPr>
  </w:style>
  <w:style w:type="character" w:styleId="912">
    <w:name w:val="WW8Num3z7"/>
    <w:qFormat/>
    <w:pPr>
      <w:pBdr/>
      <w:spacing/>
      <w:ind/>
    </w:pPr>
    <w:rPr>
      <w:rFonts w:ascii="Courier New" w:hAnsi="Courier New" w:cs="Courier New"/>
    </w:rPr>
  </w:style>
  <w:style w:type="character" w:styleId="913">
    <w:name w:val="WW8Num4z0"/>
    <w:qFormat/>
    <w:pPr>
      <w:pBdr/>
      <w:spacing/>
      <w:ind/>
    </w:pPr>
    <w:rPr>
      <w:rFonts w:ascii="Times New Roman" w:hAnsi="Times New Roman" w:eastAsia="Times New Roman" w:cs="Times New Roman"/>
      <w:lang w:val="ro-RO"/>
    </w:rPr>
  </w:style>
  <w:style w:type="character" w:styleId="914">
    <w:name w:val="WW8Num4z1"/>
    <w:qFormat/>
    <w:pPr>
      <w:pBdr/>
      <w:spacing/>
      <w:ind/>
    </w:pPr>
  </w:style>
  <w:style w:type="character" w:styleId="915">
    <w:name w:val="WW8Num4z2"/>
    <w:qFormat/>
    <w:pPr>
      <w:pBdr/>
      <w:spacing/>
      <w:ind/>
    </w:pPr>
    <w:rPr>
      <w:lang w:val="ro-RO"/>
    </w:rPr>
  </w:style>
  <w:style w:type="character" w:styleId="916">
    <w:name w:val="WW8Num4z3"/>
    <w:qFormat/>
    <w:pPr>
      <w:pBdr/>
      <w:spacing/>
      <w:ind/>
    </w:pPr>
    <w:rPr>
      <w:rFonts w:ascii="Symbol" w:hAnsi="Symbol" w:cs="Symbol"/>
    </w:rPr>
  </w:style>
  <w:style w:type="character" w:styleId="917">
    <w:name w:val="WW8Num4z5"/>
    <w:qFormat/>
    <w:pPr>
      <w:pBdr/>
      <w:spacing/>
      <w:ind/>
    </w:pPr>
    <w:rPr>
      <w:rFonts w:ascii="Wingdings" w:hAnsi="Wingdings" w:cs="Wingdings"/>
    </w:rPr>
  </w:style>
  <w:style w:type="character" w:styleId="918">
    <w:name w:val="WW8Num4z7"/>
    <w:qFormat/>
    <w:pPr>
      <w:pBdr/>
      <w:spacing/>
      <w:ind/>
    </w:pPr>
    <w:rPr>
      <w:rFonts w:ascii="Courier New" w:hAnsi="Courier New" w:cs="Courier New"/>
    </w:rPr>
  </w:style>
  <w:style w:type="character" w:styleId="919">
    <w:name w:val="WW8Num5z0"/>
    <w:qFormat/>
    <w:pPr>
      <w:pBdr/>
      <w:spacing/>
      <w:ind/>
    </w:pPr>
  </w:style>
  <w:style w:type="character" w:styleId="920">
    <w:name w:val="WW8Num5z1"/>
    <w:qFormat/>
    <w:pPr>
      <w:pBdr/>
      <w:spacing/>
      <w:ind/>
    </w:pPr>
  </w:style>
  <w:style w:type="character" w:styleId="921">
    <w:name w:val="WW8Num5z2"/>
    <w:qFormat/>
    <w:pPr>
      <w:pBdr/>
      <w:spacing/>
      <w:ind/>
    </w:pPr>
  </w:style>
  <w:style w:type="character" w:styleId="922">
    <w:name w:val="WW8Num5z3"/>
    <w:qFormat/>
    <w:pPr>
      <w:pBdr/>
      <w:spacing/>
      <w:ind/>
    </w:pPr>
  </w:style>
  <w:style w:type="character" w:styleId="923">
    <w:name w:val="WW8Num5z4"/>
    <w:qFormat/>
    <w:pPr>
      <w:pBdr/>
      <w:spacing/>
      <w:ind/>
    </w:pPr>
  </w:style>
  <w:style w:type="character" w:styleId="924">
    <w:name w:val="WW8Num5z5"/>
    <w:qFormat/>
    <w:pPr>
      <w:pBdr/>
      <w:spacing/>
      <w:ind/>
    </w:pPr>
  </w:style>
  <w:style w:type="character" w:styleId="925">
    <w:name w:val="WW8Num5z6"/>
    <w:qFormat/>
    <w:pPr>
      <w:pBdr/>
      <w:spacing/>
      <w:ind/>
    </w:pPr>
  </w:style>
  <w:style w:type="character" w:styleId="926">
    <w:name w:val="WW8Num5z7"/>
    <w:qFormat/>
    <w:pPr>
      <w:pBdr/>
      <w:spacing/>
      <w:ind/>
    </w:pPr>
  </w:style>
  <w:style w:type="character" w:styleId="927">
    <w:name w:val="WW8Num5z8"/>
    <w:qFormat/>
    <w:pPr>
      <w:pBdr/>
      <w:spacing/>
      <w:ind/>
    </w:pPr>
  </w:style>
  <w:style w:type="character" w:styleId="928">
    <w:name w:val="WW8Num6z0"/>
    <w:qFormat/>
    <w:pPr>
      <w:pBdr/>
      <w:spacing/>
      <w:ind/>
    </w:pPr>
  </w:style>
  <w:style w:type="character" w:styleId="929">
    <w:name w:val="WW8Num6z1"/>
    <w:qFormat/>
    <w:pPr>
      <w:pBdr/>
      <w:spacing/>
      <w:ind/>
    </w:pPr>
  </w:style>
  <w:style w:type="character" w:styleId="930">
    <w:name w:val="WW8Num6z2"/>
    <w:qFormat/>
    <w:pPr>
      <w:pBdr/>
      <w:spacing/>
      <w:ind/>
    </w:pPr>
  </w:style>
  <w:style w:type="character" w:styleId="931">
    <w:name w:val="WW8Num6z3"/>
    <w:qFormat/>
    <w:pPr>
      <w:pBdr/>
      <w:spacing/>
      <w:ind/>
    </w:pPr>
  </w:style>
  <w:style w:type="character" w:styleId="932">
    <w:name w:val="WW8Num6z4"/>
    <w:qFormat/>
    <w:pPr>
      <w:pBdr/>
      <w:spacing/>
      <w:ind/>
    </w:pPr>
  </w:style>
  <w:style w:type="character" w:styleId="933">
    <w:name w:val="WW8Num6z5"/>
    <w:qFormat/>
    <w:pPr>
      <w:pBdr/>
      <w:spacing/>
      <w:ind/>
    </w:pPr>
  </w:style>
  <w:style w:type="character" w:styleId="934">
    <w:name w:val="WW8Num6z6"/>
    <w:qFormat/>
    <w:pPr>
      <w:pBdr/>
      <w:spacing/>
      <w:ind/>
    </w:pPr>
  </w:style>
  <w:style w:type="character" w:styleId="935">
    <w:name w:val="WW8Num6z7"/>
    <w:qFormat/>
    <w:pPr>
      <w:pBdr/>
      <w:spacing/>
      <w:ind/>
    </w:pPr>
  </w:style>
  <w:style w:type="character" w:styleId="936">
    <w:name w:val="WW8Num6z8"/>
    <w:qFormat/>
    <w:pPr>
      <w:pBdr/>
      <w:spacing/>
      <w:ind/>
    </w:pPr>
  </w:style>
  <w:style w:type="character" w:styleId="937" w:default="1">
    <w:name w:val="Default Paragraph Font"/>
    <w:qFormat/>
    <w:pPr>
      <w:pBdr/>
      <w:spacing/>
      <w:ind/>
    </w:pPr>
  </w:style>
  <w:style w:type="character" w:styleId="938">
    <w:name w:val="Page Number"/>
    <w:basedOn w:val="937"/>
    <w:pPr>
      <w:pBdr/>
      <w:spacing/>
      <w:ind/>
    </w:pPr>
  </w:style>
  <w:style w:type="character" w:styleId="939">
    <w:name w:val="Hyperlink"/>
    <w:pPr>
      <w:pBdr/>
      <w:spacing/>
      <w:ind/>
    </w:pPr>
    <w:rPr>
      <w:color w:val="0000ff"/>
      <w:u w:val="single"/>
    </w:rPr>
  </w:style>
  <w:style w:type="character" w:styleId="940">
    <w:name w:val="Balloon Text Char"/>
    <w:qFormat/>
    <w:pPr>
      <w:pBdr/>
      <w:spacing/>
      <w:ind/>
    </w:pPr>
    <w:rPr>
      <w:rFonts w:ascii="Segoe UI" w:hAnsi="Segoe UI" w:cs="Segoe UI"/>
      <w:sz w:val="18"/>
      <w:szCs w:val="18"/>
      <w:lang w:val="en-US"/>
    </w:rPr>
  </w:style>
  <w:style w:type="paragraph" w:styleId="941">
    <w:name w:val="Heading"/>
    <w:basedOn w:val="888"/>
    <w:next w:val="942"/>
    <w:qFormat/>
    <w:pPr>
      <w:keepNext w:val="true"/>
      <w:pBdr/>
      <w:spacing w:after="120" w:before="240"/>
      <w:ind/>
    </w:pPr>
    <w:rPr>
      <w:rFonts w:ascii="Arial" w:hAnsi="Arial" w:eastAsia="Noto Sans CJK SC" w:cs="Lucida Sans"/>
      <w:sz w:val="28"/>
      <w:szCs w:val="28"/>
    </w:rPr>
  </w:style>
  <w:style w:type="paragraph" w:styleId="942">
    <w:name w:val="Body Text"/>
    <w:basedOn w:val="888"/>
    <w:pPr>
      <w:pBdr/>
      <w:spacing w:after="140" w:before="0" w:line="276" w:lineRule="auto"/>
      <w:ind/>
    </w:pPr>
  </w:style>
  <w:style w:type="paragraph" w:styleId="943">
    <w:name w:val="List"/>
    <w:basedOn w:val="942"/>
    <w:pPr>
      <w:pBdr/>
      <w:spacing/>
      <w:ind/>
    </w:pPr>
    <w:rPr>
      <w:rFonts w:cs="Lucida Sans"/>
    </w:rPr>
  </w:style>
  <w:style w:type="paragraph" w:styleId="944">
    <w:name w:val="Caption"/>
    <w:basedOn w:val="888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945">
    <w:name w:val="Index"/>
    <w:basedOn w:val="888"/>
    <w:qFormat/>
    <w:pPr>
      <w:suppressLineNumbers w:val="true"/>
      <w:pBdr/>
      <w:spacing/>
      <w:ind/>
    </w:pPr>
    <w:rPr>
      <w:rFonts w:cs="Lucida Sans"/>
    </w:rPr>
  </w:style>
  <w:style w:type="paragraph" w:styleId="946">
    <w:name w:val="Header and Footer"/>
    <w:basedOn w:val="888"/>
    <w:qFormat/>
    <w:pPr>
      <w:suppressLineNumbers w:val="true"/>
      <w:pBdr/>
      <w:tabs>
        <w:tab w:val="clear" w:leader="none" w:pos="720"/>
        <w:tab w:val="center" w:leader="none" w:pos="4819"/>
        <w:tab w:val="right" w:leader="none" w:pos="9638"/>
      </w:tabs>
      <w:spacing/>
      <w:ind/>
    </w:pPr>
  </w:style>
  <w:style w:type="paragraph" w:styleId="947">
    <w:name w:val="Footer"/>
    <w:basedOn w:val="888"/>
    <w:pPr>
      <w:pBdr/>
      <w:tabs>
        <w:tab w:val="clear" w:leader="none" w:pos="720"/>
        <w:tab w:val="center" w:leader="none" w:pos="4320"/>
        <w:tab w:val="right" w:leader="none" w:pos="8640"/>
      </w:tabs>
      <w:spacing/>
      <w:ind/>
    </w:pPr>
  </w:style>
  <w:style w:type="paragraph" w:styleId="948">
    <w:name w:val="List Paragraph"/>
    <w:basedOn w:val="888"/>
    <w:qFormat/>
    <w:pPr>
      <w:pBdr/>
      <w:spacing/>
      <w:ind w:right="0" w:firstLine="0" w:left="720"/>
    </w:pPr>
  </w:style>
  <w:style w:type="paragraph" w:styleId="949">
    <w:name w:val="Balloon Text"/>
    <w:basedOn w:val="888"/>
    <w:qFormat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50">
    <w:name w:val="Frame Contents"/>
    <w:basedOn w:val="888"/>
    <w:qFormat/>
    <w:pPr>
      <w:pBdr/>
      <w:spacing/>
      <w:ind/>
    </w:pPr>
  </w:style>
  <w:style w:type="numbering" w:styleId="951">
    <w:name w:val="WW8Num1"/>
    <w:qFormat/>
    <w:pPr>
      <w:pBdr/>
      <w:spacing/>
      <w:ind/>
    </w:pPr>
  </w:style>
  <w:style w:type="numbering" w:styleId="952">
    <w:name w:val="WW8Num2"/>
    <w:qFormat/>
    <w:pPr>
      <w:pBdr/>
      <w:spacing/>
      <w:ind/>
    </w:pPr>
  </w:style>
  <w:style w:type="numbering" w:styleId="953">
    <w:name w:val="WW8Num3"/>
    <w:qFormat/>
    <w:pPr>
      <w:pBdr/>
      <w:spacing/>
      <w:ind/>
    </w:pPr>
  </w:style>
  <w:style w:type="numbering" w:styleId="954">
    <w:name w:val="WW8Num4"/>
    <w:qFormat/>
    <w:pPr>
      <w:pBdr/>
      <w:spacing/>
      <w:ind/>
    </w:pPr>
  </w:style>
  <w:style w:type="numbering" w:styleId="955">
    <w:name w:val="WW8Num5"/>
    <w:qFormat/>
    <w:pPr>
      <w:pBdr/>
      <w:spacing/>
      <w:ind/>
    </w:pPr>
  </w:style>
  <w:style w:type="numbering" w:styleId="956">
    <w:name w:val="WW8Num6"/>
    <w:qFormat/>
    <w:pPr>
      <w:pBdr/>
      <w:spacing/>
      <w:ind/>
    </w:pPr>
  </w:style>
  <w:style w:type="numbering" w:styleId="957" w:default="1">
    <w:name w:val="No List"/>
    <w:uiPriority w:val="99"/>
    <w:semiHidden/>
    <w:unhideWhenUsed/>
    <w:pPr>
      <w:pBdr/>
      <w:spacing/>
      <w:ind/>
    </w:pPr>
  </w:style>
  <w:style w:type="table" w:styleId="95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mailto:alex.ciociltan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               ALEXANDRU CIOCÎLTAN</dc:title>
  <dc:subject/>
  <dc:creator>Simion</dc:creator>
  <cp:keywords> </cp:keywords>
  <dc:description/>
  <dc:language>ro-RO</dc:language>
  <cp:revision>22</cp:revision>
  <dcterms:created xsi:type="dcterms:W3CDTF">2019-10-18T18:23:00Z</dcterms:created>
  <dcterms:modified xsi:type="dcterms:W3CDTF">2024-05-10T19:57:43Z</dcterms:modified>
</cp:coreProperties>
</file>